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240" w:line="219" w:lineRule="auto"/>
        <w:ind w:left="475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安徽华塑股份有限公司招标计划表</w:t>
      </w:r>
    </w:p>
    <w:p>
      <w:pPr>
        <w:spacing w:before="64" w:line="223" w:lineRule="auto"/>
        <w:ind w:left="585"/>
      </w:pPr>
    </w:p>
    <w:p>
      <w:pPr>
        <w:spacing w:before="64" w:line="223" w:lineRule="auto"/>
        <w:ind w:left="585"/>
        <w:rPr>
          <w:rFonts w:ascii="宋体" w:hAnsi="宋体" w:eastAsia="宋体" w:cs="宋体"/>
          <w:spacing w:val="3"/>
          <w:position w:val="1"/>
          <w:sz w:val="27"/>
          <w:szCs w:val="27"/>
        </w:rPr>
      </w:pPr>
      <w:r>
        <w:rPr>
          <w:rFonts w:ascii="宋体" w:hAnsi="宋体" w:eastAsia="宋体" w:cs="宋体"/>
          <w:spacing w:val="3"/>
          <w:position w:val="1"/>
          <w:sz w:val="27"/>
          <w:szCs w:val="27"/>
        </w:rPr>
        <w:t xml:space="preserve">                                                            </w:t>
      </w:r>
    </w:p>
    <w:p>
      <w:pPr>
        <w:spacing w:line="77" w:lineRule="exact"/>
      </w:pPr>
    </w:p>
    <w:tbl>
      <w:tblPr>
        <w:tblStyle w:val="4"/>
        <w:tblW w:w="14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709"/>
        <w:gridCol w:w="4647"/>
        <w:gridCol w:w="1409"/>
        <w:gridCol w:w="2218"/>
        <w:gridCol w:w="2038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625" w:type="dxa"/>
            <w:vAlign w:val="top"/>
          </w:tcPr>
          <w:p>
            <w:pPr>
              <w:pStyle w:val="5"/>
              <w:spacing w:before="64" w:line="225" w:lineRule="auto"/>
              <w:ind w:left="195" w:right="217"/>
            </w:pPr>
            <w:r>
              <w:rPr>
                <w:spacing w:val="-8"/>
              </w:rPr>
              <w:t>序</w:t>
            </w:r>
            <w:r>
              <w:t xml:space="preserve"> </w:t>
            </w:r>
            <w:r>
              <w:rPr>
                <w:spacing w:val="-14"/>
              </w:rPr>
              <w:t>号</w:t>
            </w:r>
          </w:p>
        </w:tc>
        <w:tc>
          <w:tcPr>
            <w:tcW w:w="1709" w:type="dxa"/>
            <w:vAlign w:val="top"/>
          </w:tcPr>
          <w:p>
            <w:pPr>
              <w:pStyle w:val="5"/>
              <w:spacing w:before="214" w:line="220" w:lineRule="auto"/>
              <w:ind w:left="420"/>
            </w:pPr>
            <w:r>
              <w:rPr>
                <w:spacing w:val="2"/>
              </w:rPr>
              <w:t>项目名称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213" w:line="219" w:lineRule="auto"/>
              <w:ind w:left="1891"/>
            </w:pPr>
            <w:r>
              <w:rPr>
                <w:spacing w:val="2"/>
              </w:rPr>
              <w:t>项目概况</w:t>
            </w:r>
          </w:p>
        </w:tc>
        <w:tc>
          <w:tcPr>
            <w:tcW w:w="1409" w:type="dxa"/>
            <w:vAlign w:val="top"/>
          </w:tcPr>
          <w:p>
            <w:pPr>
              <w:pStyle w:val="5"/>
              <w:spacing w:before="11" w:line="218" w:lineRule="auto"/>
              <w:ind w:left="114"/>
            </w:pPr>
            <w:r>
              <w:rPr>
                <w:spacing w:val="3"/>
              </w:rPr>
              <w:t>投资估算(万</w:t>
            </w:r>
          </w:p>
          <w:p>
            <w:pPr>
              <w:pStyle w:val="5"/>
              <w:spacing w:before="115" w:line="219" w:lineRule="auto"/>
              <w:ind w:left="534"/>
            </w:pPr>
            <w:r>
              <w:rPr>
                <w:spacing w:val="-5"/>
              </w:rPr>
              <w:t>元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2218" w:type="dxa"/>
            <w:vAlign w:val="top"/>
          </w:tcPr>
          <w:p>
            <w:pPr>
              <w:pStyle w:val="5"/>
              <w:spacing w:before="12" w:line="269" w:lineRule="auto"/>
              <w:ind w:left="994" w:right="146" w:hanging="840"/>
            </w:pPr>
            <w:r>
              <w:rPr>
                <w:spacing w:val="1"/>
              </w:rPr>
              <w:t>计划工期/服务期/货</w:t>
            </w:r>
            <w:r>
              <w:rPr>
                <w:spacing w:val="5"/>
              </w:rPr>
              <w:t xml:space="preserve"> </w:t>
            </w:r>
            <w:r>
              <w:t>期</w:t>
            </w:r>
          </w:p>
        </w:tc>
        <w:tc>
          <w:tcPr>
            <w:tcW w:w="2038" w:type="dxa"/>
            <w:vAlign w:val="top"/>
          </w:tcPr>
          <w:p>
            <w:pPr>
              <w:pStyle w:val="5"/>
              <w:spacing w:before="214" w:line="220" w:lineRule="auto"/>
              <w:ind w:left="387"/>
            </w:pPr>
            <w:r>
              <w:rPr>
                <w:spacing w:val="3"/>
              </w:rPr>
              <w:t>预计招标时间</w:t>
            </w:r>
          </w:p>
        </w:tc>
        <w:tc>
          <w:tcPr>
            <w:tcW w:w="1494" w:type="dxa"/>
            <w:vAlign w:val="top"/>
          </w:tcPr>
          <w:p>
            <w:pPr>
              <w:pStyle w:val="5"/>
              <w:spacing w:before="211" w:line="220" w:lineRule="auto"/>
              <w:ind w:left="552"/>
            </w:pPr>
            <w:r>
              <w:rPr>
                <w:b/>
                <w:bCs/>
                <w:spacing w:val="-5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</w:trPr>
        <w:tc>
          <w:tcPr>
            <w:tcW w:w="62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4" w:lineRule="auto"/>
              <w:ind w:left="244"/>
            </w:pPr>
            <w:r>
              <w:t>1</w:t>
            </w:r>
          </w:p>
        </w:tc>
        <w:tc>
          <w:tcPr>
            <w:tcW w:w="170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391" w:lineRule="auto"/>
              <w:ind w:left="110" w:right="78" w:firstLine="100"/>
            </w:pPr>
            <w:r>
              <w:rPr>
                <w:spacing w:val="-2"/>
              </w:rPr>
              <w:t>2×300MW机组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脱硝精准喷氨系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统优化改造项目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28" w:line="219" w:lineRule="auto"/>
              <w:ind w:left="211"/>
            </w:pPr>
            <w:r>
              <w:rPr>
                <w:spacing w:val="1"/>
              </w:rPr>
              <w:t>2×300</w:t>
            </w:r>
            <w:r>
              <w:t>MW</w:t>
            </w:r>
            <w:r>
              <w:rPr>
                <w:spacing w:val="1"/>
              </w:rPr>
              <w:t>机组脱硝精准喷氨系统优化改造项目</w:t>
            </w:r>
          </w:p>
          <w:p>
            <w:pPr>
              <w:pStyle w:val="5"/>
              <w:spacing w:before="170" w:line="219" w:lineRule="auto"/>
              <w:ind w:left="111"/>
            </w:pPr>
            <w:r>
              <w:t>范围包括但不限于设计、供货、安装施工、试验</w:t>
            </w:r>
          </w:p>
          <w:p>
            <w:pPr>
              <w:pStyle w:val="5"/>
              <w:spacing w:before="160" w:line="218" w:lineRule="auto"/>
              <w:ind w:left="161"/>
            </w:pPr>
            <w:r>
              <w:rPr>
                <w:spacing w:val="-1"/>
              </w:rPr>
              <w:t>调试、培训、总结报告、验收资料移交等内容。</w:t>
            </w:r>
          </w:p>
          <w:p>
            <w:pPr>
              <w:pStyle w:val="5"/>
              <w:spacing w:before="184" w:line="219" w:lineRule="auto"/>
              <w:ind w:left="161"/>
            </w:pPr>
            <w:r>
              <w:rPr>
                <w:spacing w:val="5"/>
              </w:rPr>
              <w:t>主要包括流场分析、</w:t>
            </w:r>
            <w:r>
              <w:t>CFD</w:t>
            </w:r>
            <w:r>
              <w:rPr>
                <w:spacing w:val="5"/>
              </w:rPr>
              <w:t>仿真及流场优化改造、</w:t>
            </w:r>
          </w:p>
          <w:p>
            <w:pPr>
              <w:pStyle w:val="5"/>
              <w:spacing w:before="180" w:line="219" w:lineRule="auto"/>
              <w:ind w:left="111"/>
            </w:pPr>
            <w:r>
              <w:t>喷氨管道分区改造、喷氨总量控制系统及分区调</w:t>
            </w:r>
          </w:p>
          <w:p>
            <w:pPr>
              <w:pStyle w:val="5"/>
              <w:spacing w:before="169" w:line="219" w:lineRule="auto"/>
              <w:ind w:left="111"/>
            </w:pPr>
            <w:r>
              <w:rPr>
                <w:spacing w:val="-1"/>
              </w:rPr>
              <w:t>平控制系统改造等。改造后，实现精准喷氨，有</w:t>
            </w:r>
          </w:p>
          <w:p>
            <w:pPr>
              <w:pStyle w:val="5"/>
              <w:spacing w:before="163" w:line="219" w:lineRule="auto"/>
              <w:ind w:left="111"/>
            </w:pPr>
            <w:r>
              <w:t>效降低喷氨量，同时解决了喷氨过量造成的风烟</w:t>
            </w:r>
          </w:p>
          <w:p>
            <w:pPr>
              <w:pStyle w:val="5"/>
              <w:spacing w:before="169" w:line="219" w:lineRule="auto"/>
              <w:ind w:left="680"/>
            </w:pPr>
            <w:r>
              <w:t>系统堵塞问题，降低机组停机风险。</w:t>
            </w:r>
          </w:p>
        </w:tc>
        <w:tc>
          <w:tcPr>
            <w:tcW w:w="14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114"/>
            </w:pPr>
            <w:r>
              <w:rPr>
                <w:spacing w:val="6"/>
              </w:rPr>
              <w:t>888(不含税)</w:t>
            </w:r>
          </w:p>
        </w:tc>
        <w:tc>
          <w:tcPr>
            <w:tcW w:w="221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19" w:lineRule="auto"/>
              <w:ind w:left="205"/>
            </w:pPr>
            <w:r>
              <w:rPr>
                <w:spacing w:val="1"/>
              </w:rPr>
              <w:t>合同签订后5日内提</w:t>
            </w:r>
          </w:p>
          <w:p>
            <w:pPr>
              <w:pStyle w:val="5"/>
              <w:spacing w:before="189" w:line="219" w:lineRule="auto"/>
              <w:ind w:left="154"/>
            </w:pPr>
            <w:r>
              <w:rPr>
                <w:spacing w:val="-1"/>
              </w:rPr>
              <w:t>供设计图纸，合同签</w:t>
            </w:r>
          </w:p>
          <w:p>
            <w:pPr>
              <w:pStyle w:val="5"/>
              <w:spacing w:before="212" w:line="219" w:lineRule="auto"/>
              <w:ind w:left="154"/>
            </w:pPr>
            <w:r>
              <w:t>订后30日内完成设备</w:t>
            </w:r>
          </w:p>
          <w:p>
            <w:pPr>
              <w:pStyle w:val="5"/>
              <w:spacing w:before="179" w:line="219" w:lineRule="auto"/>
              <w:ind w:left="154"/>
            </w:pPr>
            <w:r>
              <w:rPr>
                <w:spacing w:val="-1"/>
              </w:rPr>
              <w:t>供货，具备进厂施工</w:t>
            </w:r>
          </w:p>
          <w:p>
            <w:pPr>
              <w:pStyle w:val="5"/>
              <w:spacing w:before="182" w:line="219" w:lineRule="auto"/>
              <w:ind w:left="154"/>
            </w:pPr>
            <w:r>
              <w:rPr>
                <w:spacing w:val="-1"/>
              </w:rPr>
              <w:t>条件，60日内具备验</w:t>
            </w:r>
          </w:p>
          <w:p>
            <w:pPr>
              <w:pStyle w:val="5"/>
              <w:spacing w:before="200" w:line="219" w:lineRule="auto"/>
              <w:ind w:left="735"/>
            </w:pPr>
            <w:r>
              <w:rPr>
                <w:spacing w:val="-1"/>
              </w:rPr>
              <w:t>收条件。</w:t>
            </w:r>
          </w:p>
        </w:tc>
        <w:tc>
          <w:tcPr>
            <w:tcW w:w="203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277"/>
            </w:pPr>
            <w:r>
              <w:rPr>
                <w:spacing w:val="3"/>
              </w:rPr>
              <w:t>2024年9月-10月</w:t>
            </w:r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140" w:type="dxa"/>
            <w:gridSpan w:val="7"/>
            <w:vAlign w:val="top"/>
          </w:tcPr>
          <w:p>
            <w:pPr>
              <w:pStyle w:val="5"/>
              <w:spacing w:before="183" w:line="219" w:lineRule="auto"/>
              <w:ind w:left="118"/>
            </w:pPr>
            <w:r>
              <w:rPr>
                <w:b/>
                <w:bCs/>
                <w:spacing w:val="-5"/>
              </w:rPr>
              <w:t>备注：本次公开的招标计划是本单位招标工作的初步安排，最终以实际招标时的信息为准</w:t>
            </w:r>
            <w:r>
              <w:rPr>
                <w:spacing w:val="-5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4" w:line="176" w:lineRule="auto"/>
      </w:pPr>
    </w:p>
    <w:sectPr>
      <w:pgSz w:w="17040" w:h="12210"/>
      <w:pgMar w:top="1037" w:right="1124" w:bottom="0" w:left="17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IyY2VkNjI0OWRkY2RhZTFiZmRhZGUzMGZlZTk3Y2EifQ=="/>
    <w:docVar w:name="KSO_WPS_MARK_KEY" w:val="a2e1bebe-e4e4-40d3-8165-ebacd437a777"/>
  </w:docVars>
  <w:rsids>
    <w:rsidRoot w:val="00000000"/>
    <w:rsid w:val="6E556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361</Words>
  <Characters>385</Characters>
  <TotalTime>2</TotalTime>
  <ScaleCrop>false</ScaleCrop>
  <LinksUpToDate>false</LinksUpToDate>
  <CharactersWithSpaces>456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2024-08-29T17:04:00Z</dcterms:created>
  <dc:creator>Kingsoft-PDF</dc:creator>
  <cp:lastModifiedBy>GTL夜之心</cp:lastModifiedBy>
  <dcterms:modified xsi:type="dcterms:W3CDTF">2024-08-29T09:06:59Z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2024-08-29T17:04:03Z</vt:filetime>
  </property>
  <property fmtid="{D5CDD505-2E9C-101B-9397-08002B2CF9AE}" pid="4" name="UsrData">
    <vt:lpwstr>66d03982e1e4c5001f579a50wl</vt:lpwstr>
  </property>
  <property fmtid="{D5CDD505-2E9C-101B-9397-08002B2CF9AE}" pid="5" name="KSOProductBuildVer">
    <vt:lpwstr>2052-11.1.0.12763</vt:lpwstr>
  </property>
  <property fmtid="{D5CDD505-2E9C-101B-9397-08002B2CF9AE}" pid="6" name="ICV">
    <vt:lpwstr>9B078D190F884715A0765B0CBDFECCC0</vt:lpwstr>
  </property>
</Properties>
</file>